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54" w:rsidRPr="00B55A54" w:rsidRDefault="00B55A54" w:rsidP="00B55A54">
      <w:pPr>
        <w:jc w:val="center"/>
        <w:rPr>
          <w:sz w:val="28"/>
        </w:rPr>
      </w:pPr>
      <w:r w:rsidRPr="00B55A54">
        <w:rPr>
          <w:sz w:val="28"/>
        </w:rPr>
        <w:t>Health Care Management Curriculum</w:t>
      </w:r>
    </w:p>
    <w:p w:rsidR="00B55A54" w:rsidRPr="00B55A54" w:rsidRDefault="00B55A54" w:rsidP="00B55A54">
      <w:r w:rsidRPr="00B55A54">
        <w:t>Parker University's Master of Business Administration with a concentration in Health Care Management offers an intensive graduate program that educates students in theories and practices of the modern business world. The MBA program fosters independent learning and enables students to contribute intellectually to the health care business profession. In addition, MBA students complete general coursework in valuable areas such as accounting, finance, management, marketing and business research methods. Graduates demonstrate a conceptual understanding of advanced business strategies and critically analyze and solve problems based on applied research methods.</w:t>
      </w:r>
    </w:p>
    <w:p w:rsidR="00B55A54" w:rsidRPr="00B55A54" w:rsidRDefault="00B55A54" w:rsidP="00B55A54"/>
    <w:tbl>
      <w:tblPr>
        <w:tblW w:w="5000" w:type="pct"/>
        <w:tblCellSpacing w:w="0" w:type="dxa"/>
        <w:tblCellMar>
          <w:left w:w="0" w:type="dxa"/>
          <w:right w:w="0" w:type="dxa"/>
        </w:tblCellMar>
        <w:tblLook w:val="04A0" w:firstRow="1" w:lastRow="0" w:firstColumn="1" w:lastColumn="0" w:noHBand="0" w:noVBand="1"/>
      </w:tblPr>
      <w:tblGrid>
        <w:gridCol w:w="6511"/>
        <w:gridCol w:w="2849"/>
      </w:tblGrid>
      <w:tr w:rsidR="00B55A54" w:rsidRPr="00B55A54" w:rsidTr="00B55A54">
        <w:trPr>
          <w:tblCellSpacing w:w="0" w:type="dxa"/>
        </w:trPr>
        <w:tc>
          <w:tcPr>
            <w:tcW w:w="0" w:type="auto"/>
            <w:gridSpan w:val="2"/>
            <w:shd w:val="clear" w:color="auto" w:fill="666666"/>
            <w:vAlign w:val="center"/>
            <w:hideMark/>
          </w:tcPr>
          <w:p w:rsidR="00B55A54" w:rsidRPr="00B55A54" w:rsidRDefault="00B55A54" w:rsidP="00B55A54">
            <w:r w:rsidRPr="00B55A54">
              <w:rPr>
                <w:b/>
                <w:bCs/>
              </w:rPr>
              <w:t>Masters of Business Administration Major Core Courses (24.0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Organizational Behavior</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Marketing Management</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 xml:space="preserve">Business Research Methods </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Accounting for Decision Making</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Financial Management</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Global Economic Environment</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Developing Ethical Leadership</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Strategic Management</w:t>
            </w:r>
          </w:p>
        </w:tc>
        <w:tc>
          <w:tcPr>
            <w:tcW w:w="0" w:type="auto"/>
            <w:vAlign w:val="center"/>
            <w:hideMark/>
          </w:tcPr>
          <w:p w:rsidR="00B55A54" w:rsidRPr="00B55A54" w:rsidRDefault="00B55A54" w:rsidP="00B55A54">
            <w:r w:rsidRPr="00B55A54">
              <w:t>3 credit hours</w:t>
            </w:r>
          </w:p>
        </w:tc>
      </w:tr>
    </w:tbl>
    <w:p w:rsidR="00B55A54" w:rsidRPr="00B55A54" w:rsidRDefault="00B55A54" w:rsidP="00B55A54"/>
    <w:p w:rsidR="00B55A54" w:rsidRPr="00B55A54" w:rsidRDefault="00B55A54" w:rsidP="00B55A54">
      <w:r w:rsidRPr="00B55A54">
        <w:t>Graduate-level Business Administration courses listed above must be successfully completed before concentration courses are undertaken.</w:t>
      </w:r>
    </w:p>
    <w:tbl>
      <w:tblPr>
        <w:tblW w:w="5000" w:type="pct"/>
        <w:tblCellSpacing w:w="0" w:type="dxa"/>
        <w:tblCellMar>
          <w:left w:w="0" w:type="dxa"/>
          <w:right w:w="0" w:type="dxa"/>
        </w:tblCellMar>
        <w:tblLook w:val="04A0" w:firstRow="1" w:lastRow="0" w:firstColumn="1" w:lastColumn="0" w:noHBand="0" w:noVBand="1"/>
      </w:tblPr>
      <w:tblGrid>
        <w:gridCol w:w="7491"/>
        <w:gridCol w:w="1869"/>
      </w:tblGrid>
      <w:tr w:rsidR="00B55A54" w:rsidRPr="00B55A54" w:rsidTr="00B55A54">
        <w:trPr>
          <w:tblCellSpacing w:w="0" w:type="dxa"/>
        </w:trPr>
        <w:tc>
          <w:tcPr>
            <w:tcW w:w="0" w:type="auto"/>
            <w:gridSpan w:val="2"/>
            <w:shd w:val="clear" w:color="auto" w:fill="666666"/>
            <w:vAlign w:val="center"/>
            <w:hideMark/>
          </w:tcPr>
          <w:p w:rsidR="00B55A54" w:rsidRPr="00B55A54" w:rsidRDefault="00B55A54" w:rsidP="00B55A54">
            <w:r w:rsidRPr="00B55A54">
              <w:rPr>
                <w:b/>
                <w:bCs/>
              </w:rPr>
              <w:t>Health Care Management Concentration (12.0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Health Care Policy Analysis and Decision Making</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Strategic Management of Health Services Organizations</w:t>
            </w:r>
          </w:p>
        </w:tc>
        <w:tc>
          <w:tcPr>
            <w:tcW w:w="0" w:type="auto"/>
            <w:vAlign w:val="center"/>
            <w:hideMark/>
          </w:tcPr>
          <w:p w:rsidR="00B55A54" w:rsidRPr="00B55A54" w:rsidRDefault="00B55A54" w:rsidP="00B55A54">
            <w:r w:rsidRPr="00B55A54">
              <w:t>3 credit hours</w:t>
            </w:r>
          </w:p>
        </w:tc>
        <w:bookmarkStart w:id="0" w:name="_GoBack"/>
        <w:bookmarkEnd w:id="0"/>
      </w:tr>
      <w:tr w:rsidR="00B55A54" w:rsidRPr="00B55A54" w:rsidTr="00B55A54">
        <w:trPr>
          <w:tblCellSpacing w:w="0" w:type="dxa"/>
        </w:trPr>
        <w:tc>
          <w:tcPr>
            <w:tcW w:w="0" w:type="auto"/>
            <w:vAlign w:val="center"/>
            <w:hideMark/>
          </w:tcPr>
          <w:p w:rsidR="00B55A54" w:rsidRPr="00B55A54" w:rsidRDefault="00B55A54" w:rsidP="00B55A54">
            <w:r w:rsidRPr="00B55A54">
              <w:t>Corporate Compliance and Legal Issues in HealthCare</w:t>
            </w:r>
          </w:p>
        </w:tc>
        <w:tc>
          <w:tcPr>
            <w:tcW w:w="0" w:type="auto"/>
            <w:vAlign w:val="center"/>
            <w:hideMark/>
          </w:tcPr>
          <w:p w:rsidR="00B55A54" w:rsidRPr="00B55A54" w:rsidRDefault="00B55A54" w:rsidP="00B55A54">
            <w:r w:rsidRPr="00B55A54">
              <w:t>3 credit hours</w:t>
            </w:r>
          </w:p>
        </w:tc>
      </w:tr>
      <w:tr w:rsidR="00B55A54" w:rsidRPr="00B55A54" w:rsidTr="00B55A54">
        <w:trPr>
          <w:tblCellSpacing w:w="0" w:type="dxa"/>
        </w:trPr>
        <w:tc>
          <w:tcPr>
            <w:tcW w:w="0" w:type="auto"/>
            <w:vAlign w:val="center"/>
            <w:hideMark/>
          </w:tcPr>
          <w:p w:rsidR="00B55A54" w:rsidRPr="00B55A54" w:rsidRDefault="00B55A54" w:rsidP="00B55A54">
            <w:r w:rsidRPr="00B55A54">
              <w:t>Capstone: Business Strategies</w:t>
            </w:r>
          </w:p>
        </w:tc>
        <w:tc>
          <w:tcPr>
            <w:tcW w:w="0" w:type="auto"/>
            <w:vAlign w:val="center"/>
            <w:hideMark/>
          </w:tcPr>
          <w:p w:rsidR="00B55A54" w:rsidRPr="00B55A54" w:rsidRDefault="00B55A54" w:rsidP="00B55A54">
            <w:r w:rsidRPr="00B55A54">
              <w:t>3 credit hours</w:t>
            </w:r>
          </w:p>
        </w:tc>
      </w:tr>
    </w:tbl>
    <w:p w:rsidR="00B55A54" w:rsidRPr="00B55A54" w:rsidRDefault="00B55A54" w:rsidP="00B55A54"/>
    <w:p w:rsidR="00B55A54" w:rsidRPr="00B55A54" w:rsidRDefault="00B55A54" w:rsidP="00B55A54">
      <w:r w:rsidRPr="00B55A54">
        <w:lastRenderedPageBreak/>
        <w:t>The Master of Business Administration degree with a concentration in Health Care Management requires graduates to complete a total of 36.0 graduate semester credit hours of course work including MBA core courses (24 credits) and Health Care Management concentration courses (12 credits). No elective courses are offered in this program.</w:t>
      </w:r>
    </w:p>
    <w:p w:rsidR="00B55A54" w:rsidRPr="00B55A54" w:rsidRDefault="00B55A54" w:rsidP="00B55A54">
      <w:r w:rsidRPr="00B55A54">
        <w:t>Prerequisite courses may be required if your undergraduate degree did not prepare you for MBA level courses</w:t>
      </w:r>
    </w:p>
    <w:p w:rsidR="001000BA" w:rsidRDefault="001000BA"/>
    <w:sectPr w:rsidR="0010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134"/>
    <w:multiLevelType w:val="multilevel"/>
    <w:tmpl w:val="AEE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54"/>
    <w:rsid w:val="001000BA"/>
    <w:rsid w:val="00B5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7491">
      <w:bodyDiv w:val="1"/>
      <w:marLeft w:val="0"/>
      <w:marRight w:val="0"/>
      <w:marTop w:val="0"/>
      <w:marBottom w:val="0"/>
      <w:divBdr>
        <w:top w:val="none" w:sz="0" w:space="0" w:color="auto"/>
        <w:left w:val="none" w:sz="0" w:space="0" w:color="auto"/>
        <w:bottom w:val="none" w:sz="0" w:space="0" w:color="auto"/>
        <w:right w:val="none" w:sz="0" w:space="0" w:color="auto"/>
      </w:divBdr>
      <w:divsChild>
        <w:div w:id="394279029">
          <w:marLeft w:val="0"/>
          <w:marRight w:val="0"/>
          <w:marTop w:val="0"/>
          <w:marBottom w:val="0"/>
          <w:divBdr>
            <w:top w:val="none" w:sz="0" w:space="0" w:color="auto"/>
            <w:left w:val="none" w:sz="0" w:space="0" w:color="auto"/>
            <w:bottom w:val="none" w:sz="0" w:space="0" w:color="auto"/>
            <w:right w:val="none" w:sz="0" w:space="0" w:color="auto"/>
          </w:divBdr>
          <w:divsChild>
            <w:div w:id="1282496996">
              <w:marLeft w:val="0"/>
              <w:marRight w:val="0"/>
              <w:marTop w:val="0"/>
              <w:marBottom w:val="0"/>
              <w:divBdr>
                <w:top w:val="none" w:sz="0" w:space="0" w:color="auto"/>
                <w:left w:val="none" w:sz="0" w:space="0" w:color="auto"/>
                <w:bottom w:val="none" w:sz="0" w:space="0" w:color="auto"/>
                <w:right w:val="none" w:sz="0" w:space="0" w:color="auto"/>
              </w:divBdr>
              <w:divsChild>
                <w:div w:id="519054948">
                  <w:marLeft w:val="0"/>
                  <w:marRight w:val="0"/>
                  <w:marTop w:val="0"/>
                  <w:marBottom w:val="0"/>
                  <w:divBdr>
                    <w:top w:val="none" w:sz="0" w:space="0" w:color="auto"/>
                    <w:left w:val="none" w:sz="0" w:space="0" w:color="auto"/>
                    <w:bottom w:val="none" w:sz="0" w:space="0" w:color="auto"/>
                    <w:right w:val="none" w:sz="0" w:space="0" w:color="auto"/>
                  </w:divBdr>
                  <w:divsChild>
                    <w:div w:id="761879656">
                      <w:marLeft w:val="375"/>
                      <w:marRight w:val="225"/>
                      <w:marTop w:val="0"/>
                      <w:marBottom w:val="300"/>
                      <w:divBdr>
                        <w:top w:val="none" w:sz="0" w:space="0" w:color="auto"/>
                        <w:left w:val="none" w:sz="0" w:space="0" w:color="auto"/>
                        <w:bottom w:val="none" w:sz="0" w:space="0" w:color="auto"/>
                        <w:right w:val="none" w:sz="0" w:space="0" w:color="auto"/>
                      </w:divBdr>
                      <w:divsChild>
                        <w:div w:id="1542550467">
                          <w:marLeft w:val="0"/>
                          <w:marRight w:val="0"/>
                          <w:marTop w:val="0"/>
                          <w:marBottom w:val="0"/>
                          <w:divBdr>
                            <w:top w:val="none" w:sz="0" w:space="0" w:color="auto"/>
                            <w:left w:val="none" w:sz="0" w:space="0" w:color="auto"/>
                            <w:bottom w:val="none" w:sz="0" w:space="0" w:color="auto"/>
                            <w:right w:val="none" w:sz="0" w:space="0" w:color="auto"/>
                          </w:divBdr>
                          <w:divsChild>
                            <w:div w:id="174344359">
                              <w:marLeft w:val="0"/>
                              <w:marRight w:val="0"/>
                              <w:marTop w:val="0"/>
                              <w:marBottom w:val="0"/>
                              <w:divBdr>
                                <w:top w:val="none" w:sz="0" w:space="0" w:color="auto"/>
                                <w:left w:val="none" w:sz="0" w:space="0" w:color="auto"/>
                                <w:bottom w:val="none" w:sz="0" w:space="0" w:color="auto"/>
                                <w:right w:val="none" w:sz="0" w:space="0" w:color="auto"/>
                              </w:divBdr>
                              <w:divsChild>
                                <w:div w:id="141653557">
                                  <w:marLeft w:val="0"/>
                                  <w:marRight w:val="0"/>
                                  <w:marTop w:val="0"/>
                                  <w:marBottom w:val="0"/>
                                  <w:divBdr>
                                    <w:top w:val="none" w:sz="0" w:space="0" w:color="auto"/>
                                    <w:left w:val="none" w:sz="0" w:space="0" w:color="auto"/>
                                    <w:bottom w:val="none" w:sz="0" w:space="0" w:color="auto"/>
                                    <w:right w:val="none" w:sz="0" w:space="0" w:color="auto"/>
                                  </w:divBdr>
                                  <w:divsChild>
                                    <w:div w:id="1063678964">
                                      <w:marLeft w:val="0"/>
                                      <w:marRight w:val="0"/>
                                      <w:marTop w:val="0"/>
                                      <w:marBottom w:val="0"/>
                                      <w:divBdr>
                                        <w:top w:val="none" w:sz="0" w:space="0" w:color="auto"/>
                                        <w:left w:val="none" w:sz="0" w:space="0" w:color="auto"/>
                                        <w:bottom w:val="none" w:sz="0" w:space="0" w:color="auto"/>
                                        <w:right w:val="none" w:sz="0" w:space="0" w:color="auto"/>
                                      </w:divBdr>
                                      <w:divsChild>
                                        <w:div w:id="549729996">
                                          <w:marLeft w:val="0"/>
                                          <w:marRight w:val="0"/>
                                          <w:marTop w:val="0"/>
                                          <w:marBottom w:val="0"/>
                                          <w:divBdr>
                                            <w:top w:val="none" w:sz="0" w:space="0" w:color="auto"/>
                                            <w:left w:val="none" w:sz="0" w:space="0" w:color="auto"/>
                                            <w:bottom w:val="none" w:sz="0" w:space="0" w:color="auto"/>
                                            <w:right w:val="none" w:sz="0" w:space="0" w:color="auto"/>
                                          </w:divBdr>
                                          <w:divsChild>
                                            <w:div w:id="227806757">
                                              <w:marLeft w:val="0"/>
                                              <w:marRight w:val="0"/>
                                              <w:marTop w:val="0"/>
                                              <w:marBottom w:val="0"/>
                                              <w:divBdr>
                                                <w:top w:val="none" w:sz="0" w:space="0" w:color="auto"/>
                                                <w:left w:val="none" w:sz="0" w:space="0" w:color="auto"/>
                                                <w:bottom w:val="none" w:sz="0" w:space="0" w:color="auto"/>
                                                <w:right w:val="none" w:sz="0" w:space="0" w:color="auto"/>
                                              </w:divBdr>
                                              <w:divsChild>
                                                <w:div w:id="963853770">
                                                  <w:marLeft w:val="0"/>
                                                  <w:marRight w:val="0"/>
                                                  <w:marTop w:val="0"/>
                                                  <w:marBottom w:val="0"/>
                                                  <w:divBdr>
                                                    <w:top w:val="none" w:sz="0" w:space="0" w:color="auto"/>
                                                    <w:left w:val="none" w:sz="0" w:space="0" w:color="auto"/>
                                                    <w:bottom w:val="none" w:sz="0" w:space="0" w:color="auto"/>
                                                    <w:right w:val="none" w:sz="0" w:space="0" w:color="auto"/>
                                                  </w:divBdr>
                                                  <w:divsChild>
                                                    <w:div w:id="24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940983">
      <w:bodyDiv w:val="1"/>
      <w:marLeft w:val="0"/>
      <w:marRight w:val="0"/>
      <w:marTop w:val="0"/>
      <w:marBottom w:val="0"/>
      <w:divBdr>
        <w:top w:val="none" w:sz="0" w:space="0" w:color="auto"/>
        <w:left w:val="none" w:sz="0" w:space="0" w:color="auto"/>
        <w:bottom w:val="none" w:sz="0" w:space="0" w:color="auto"/>
        <w:right w:val="none" w:sz="0" w:space="0" w:color="auto"/>
      </w:divBdr>
      <w:divsChild>
        <w:div w:id="1129518900">
          <w:marLeft w:val="0"/>
          <w:marRight w:val="0"/>
          <w:marTop w:val="0"/>
          <w:marBottom w:val="0"/>
          <w:divBdr>
            <w:top w:val="none" w:sz="0" w:space="0" w:color="auto"/>
            <w:left w:val="none" w:sz="0" w:space="0" w:color="auto"/>
            <w:bottom w:val="none" w:sz="0" w:space="0" w:color="auto"/>
            <w:right w:val="none" w:sz="0" w:space="0" w:color="auto"/>
          </w:divBdr>
          <w:divsChild>
            <w:div w:id="350183866">
              <w:marLeft w:val="0"/>
              <w:marRight w:val="0"/>
              <w:marTop w:val="0"/>
              <w:marBottom w:val="0"/>
              <w:divBdr>
                <w:top w:val="none" w:sz="0" w:space="0" w:color="auto"/>
                <w:left w:val="none" w:sz="0" w:space="0" w:color="auto"/>
                <w:bottom w:val="none" w:sz="0" w:space="0" w:color="auto"/>
                <w:right w:val="none" w:sz="0" w:space="0" w:color="auto"/>
              </w:divBdr>
              <w:divsChild>
                <w:div w:id="1856505076">
                  <w:marLeft w:val="0"/>
                  <w:marRight w:val="0"/>
                  <w:marTop w:val="0"/>
                  <w:marBottom w:val="0"/>
                  <w:divBdr>
                    <w:top w:val="none" w:sz="0" w:space="0" w:color="auto"/>
                    <w:left w:val="none" w:sz="0" w:space="0" w:color="auto"/>
                    <w:bottom w:val="none" w:sz="0" w:space="0" w:color="auto"/>
                    <w:right w:val="none" w:sz="0" w:space="0" w:color="auto"/>
                  </w:divBdr>
                  <w:divsChild>
                    <w:div w:id="1872986017">
                      <w:marLeft w:val="375"/>
                      <w:marRight w:val="225"/>
                      <w:marTop w:val="0"/>
                      <w:marBottom w:val="300"/>
                      <w:divBdr>
                        <w:top w:val="none" w:sz="0" w:space="0" w:color="auto"/>
                        <w:left w:val="none" w:sz="0" w:space="0" w:color="auto"/>
                        <w:bottom w:val="none" w:sz="0" w:space="0" w:color="auto"/>
                        <w:right w:val="none" w:sz="0" w:space="0" w:color="auto"/>
                      </w:divBdr>
                      <w:divsChild>
                        <w:div w:id="74280687">
                          <w:marLeft w:val="0"/>
                          <w:marRight w:val="0"/>
                          <w:marTop w:val="0"/>
                          <w:marBottom w:val="0"/>
                          <w:divBdr>
                            <w:top w:val="none" w:sz="0" w:space="0" w:color="auto"/>
                            <w:left w:val="none" w:sz="0" w:space="0" w:color="auto"/>
                            <w:bottom w:val="none" w:sz="0" w:space="0" w:color="auto"/>
                            <w:right w:val="none" w:sz="0" w:space="0" w:color="auto"/>
                          </w:divBdr>
                          <w:divsChild>
                            <w:div w:id="1763182412">
                              <w:marLeft w:val="0"/>
                              <w:marRight w:val="0"/>
                              <w:marTop w:val="0"/>
                              <w:marBottom w:val="0"/>
                              <w:divBdr>
                                <w:top w:val="none" w:sz="0" w:space="0" w:color="auto"/>
                                <w:left w:val="none" w:sz="0" w:space="0" w:color="auto"/>
                                <w:bottom w:val="none" w:sz="0" w:space="0" w:color="auto"/>
                                <w:right w:val="none" w:sz="0" w:space="0" w:color="auto"/>
                              </w:divBdr>
                              <w:divsChild>
                                <w:div w:id="1232043263">
                                  <w:marLeft w:val="0"/>
                                  <w:marRight w:val="0"/>
                                  <w:marTop w:val="0"/>
                                  <w:marBottom w:val="0"/>
                                  <w:divBdr>
                                    <w:top w:val="none" w:sz="0" w:space="0" w:color="auto"/>
                                    <w:left w:val="none" w:sz="0" w:space="0" w:color="auto"/>
                                    <w:bottom w:val="none" w:sz="0" w:space="0" w:color="auto"/>
                                    <w:right w:val="none" w:sz="0" w:space="0" w:color="auto"/>
                                  </w:divBdr>
                                  <w:divsChild>
                                    <w:div w:id="1333486571">
                                      <w:marLeft w:val="0"/>
                                      <w:marRight w:val="0"/>
                                      <w:marTop w:val="0"/>
                                      <w:marBottom w:val="0"/>
                                      <w:divBdr>
                                        <w:top w:val="none" w:sz="0" w:space="0" w:color="auto"/>
                                        <w:left w:val="none" w:sz="0" w:space="0" w:color="auto"/>
                                        <w:bottom w:val="none" w:sz="0" w:space="0" w:color="auto"/>
                                        <w:right w:val="none" w:sz="0" w:space="0" w:color="auto"/>
                                      </w:divBdr>
                                      <w:divsChild>
                                        <w:div w:id="411506311">
                                          <w:marLeft w:val="0"/>
                                          <w:marRight w:val="0"/>
                                          <w:marTop w:val="0"/>
                                          <w:marBottom w:val="0"/>
                                          <w:divBdr>
                                            <w:top w:val="none" w:sz="0" w:space="0" w:color="auto"/>
                                            <w:left w:val="none" w:sz="0" w:space="0" w:color="auto"/>
                                            <w:bottom w:val="none" w:sz="0" w:space="0" w:color="auto"/>
                                            <w:right w:val="none" w:sz="0" w:space="0" w:color="auto"/>
                                          </w:divBdr>
                                          <w:divsChild>
                                            <w:div w:id="1048071507">
                                              <w:marLeft w:val="0"/>
                                              <w:marRight w:val="0"/>
                                              <w:marTop w:val="0"/>
                                              <w:marBottom w:val="0"/>
                                              <w:divBdr>
                                                <w:top w:val="none" w:sz="0" w:space="0" w:color="auto"/>
                                                <w:left w:val="none" w:sz="0" w:space="0" w:color="auto"/>
                                                <w:bottom w:val="none" w:sz="0" w:space="0" w:color="auto"/>
                                                <w:right w:val="none" w:sz="0" w:space="0" w:color="auto"/>
                                              </w:divBdr>
                                              <w:divsChild>
                                                <w:div w:id="151917951">
                                                  <w:marLeft w:val="0"/>
                                                  <w:marRight w:val="0"/>
                                                  <w:marTop w:val="0"/>
                                                  <w:marBottom w:val="0"/>
                                                  <w:divBdr>
                                                    <w:top w:val="none" w:sz="0" w:space="0" w:color="auto"/>
                                                    <w:left w:val="none" w:sz="0" w:space="0" w:color="auto"/>
                                                    <w:bottom w:val="none" w:sz="0" w:space="0" w:color="auto"/>
                                                    <w:right w:val="none" w:sz="0" w:space="0" w:color="auto"/>
                                                  </w:divBdr>
                                                  <w:divsChild>
                                                    <w:div w:id="646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Parker College of Chiropractic</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 Allbaugh</dc:creator>
  <cp:lastModifiedBy>Alicia J. Allbaugh</cp:lastModifiedBy>
  <cp:revision>1</cp:revision>
  <dcterms:created xsi:type="dcterms:W3CDTF">2014-02-03T17:46:00Z</dcterms:created>
  <dcterms:modified xsi:type="dcterms:W3CDTF">2014-02-03T17:46:00Z</dcterms:modified>
</cp:coreProperties>
</file>